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8</w:t>
            </w:r>
          </w:p>
        </w:tc>
        <w:tc>
          <w:tcPr/>
          <w:p w:rsidR="00000000" w:rsidDel="00000000" w:rsidP="00000000" w:rsidRDefault="00000000" w:rsidRPr="00000000">
            <w:pPr>
              <w:contextualSpacing w:val="0"/>
              <w:rPr>
                <w:b w:val="1"/>
              </w:rPr>
            </w:pPr>
            <w:r w:rsidDel="00000000" w:rsidR="00000000" w:rsidRPr="00000000">
              <w:rPr>
                <w:b w:val="1"/>
                <w:rtl w:val="0"/>
              </w:rPr>
              <w:t xml:space="preserve">Observation DIETs, CTEs, IASEs and BITEs</w:t>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Saran</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CET, Saran (Chapra)</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t xml:space="preserve">Bihar team</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25/08/2017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building: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w:t>
      </w:r>
      <w:r w:rsidDel="00000000" w:rsidR="00000000" w:rsidRPr="00000000">
        <w:rPr>
          <w:rtl w:val="0"/>
        </w:rPr>
        <w:t xml:space="preserve">xisting building is Very old double storey  building,  it look   like khandar,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of the garden and surrounding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        There is no  garden  in the  institution.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Cleanliness and ventilation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Building was clean but the campus was.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Boundary wall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 Boundary wall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Surroundings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in front of the institute there is road, backside of the institute there is under construction museum building.      on right side there is sewage water accumulated and bad odor was coming from it. Left side there was dumping ground created by peoples living nearby. Also new building of institute is under construction.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institution do not have enough space for playground.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(please also note the transport used to reach by students and staff and teachers)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is accessible by road and railway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Y/N and number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Functional/being used and maintained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 </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for head/principal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functional and being uded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of principal office is used as staffroom and computer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one classroom is available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books related to syllabus, and some novels are put in the cupboard were dusty condition and 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was locked on the day of visit because key was with incharge faculty and she was on leave.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institutions stuffs and museums things were there..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 Rooms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is used for seminar.</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 (if separate from multipurpose hall)</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lab</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(staff)</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taff and students use same toilet</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Separate toilets for men and women (students)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is not sufficient for the students in the institution.</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Auditorium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Hostels for me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Hostel for women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not in use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of them are married so they prefer to travel from home.</w:t>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Drinking water facility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purifier is installed</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Canteen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Quarters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and resources</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1418"/>
        <w:gridCol w:w="3302"/>
        <w:gridCol w:w="2340"/>
        <w:tblGridChange w:id="0">
          <w:tblGrid>
            <w:gridCol w:w="2300"/>
            <w:gridCol w:w="1418"/>
            <w:gridCol w:w="3302"/>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 Equipment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Equipment in lab for students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principal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not in use</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in staff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ICT for administration room</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used for office work</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Recreational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TLMs</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 equipment</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not in use at all </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Library 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reference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textbooks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newspaper</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Magazines and newspapers was not there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institution have electricity?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backup generator?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well ventilated rooms and fans?         </w:t>
      </w:r>
      <w:r w:rsidDel="00000000" w:rsidR="00000000" w:rsidRPr="00000000">
        <w:rPr>
          <w:rtl w:val="0"/>
        </w:rPr>
        <w:t xml:space="preserve">Have fans but lack ventilation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it have internet connection?        </w:t>
      </w:r>
      <w:r w:rsidDel="00000000" w:rsidR="00000000" w:rsidRPr="00000000">
        <w:rPr>
          <w:rtl w:val="0"/>
        </w:rPr>
        <w:t xml:space="preserve">Yes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internet working on the day of your visit?  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there electricity on the day of your visit?  No</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have a website? YES  but not updated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on the website?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webside is not maintained well only details about admission procedure is there.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observations about infrastructure, facilities and resources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land of the institution is encroached by Museum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Classroom observation.  Please sit in and observe the transaction in a class and note the following.  Is the teaching learning process interactive?  What kinds of questions are asked by teachers and by the student-teachers?   Do student teachers seem to be involved?  Does the teacher seem to be prepared?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