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keepNext/>
        <w:keepLines w:val="false"/>
        <w:widowControl w:val="false"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0" w:right="0" w:hanging="0"/>
        <w:jc w:val="left"/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r>
    </w:p>
    <w:tbl>
      <w:tblPr>
        <w:jc w:val="lef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233"/>
        <w:gridCol w:w="2521"/>
        <w:gridCol w:w="1509"/>
        <w:gridCol w:w="4505"/>
      </w:tblGrid>
      <w:tr>
        <w:trPr>
          <w:trHeight w:val="420" w:hRule="atLeast"/>
          <w:cantSplit w:val="false"/>
        </w:trPr>
        <w:tc>
          <w:tcPr>
            <w:tcW w:w="475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TISS Evaluation of the CSSTE, August-September 2017</w:t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Tool 5</w:t>
            </w:r>
          </w:p>
        </w:tc>
        <w:tc>
          <w:tcPr>
            <w:tcW w:w="4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Institution fact sheet for IASE, CTE, DIET and BITE</w:t>
            </w:r>
          </w:p>
        </w:tc>
      </w:tr>
      <w:tr>
        <w:trPr>
          <w:trHeight w:val="200" w:hRule="atLeast"/>
          <w:cantSplit w:val="false"/>
        </w:trPr>
        <w:tc>
          <w:tcPr>
            <w:tcW w:w="1076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lang w:val="en-US"/>
              </w:rPr>
              <w:t xml:space="preserve">Instructions Please ill up the basic information about the institution, with the help of interview of the institution head. </w:t>
            </w:r>
            <w:r>
              <w:rPr>
                <w:rFonts w:eastAsia="Times New Roman" w:cs="Times New Roman" w:ascii="Times New Roman" w:hAnsi="Times New Roman"/>
                <w:lang w:val="en-US"/>
              </w:rPr>
              <w:t>General (Data may available with CTE / DIET / BITE – In Annual work plan Document – 5 year trend)</w:t>
            </w:r>
          </w:p>
        </w:tc>
      </w:tr>
      <w:tr>
        <w:trPr>
          <w:trHeight w:val="440" w:hRule="atLeast"/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State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Chhattisgarh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District/Place</w:t>
            </w:r>
          </w:p>
        </w:tc>
        <w:tc>
          <w:tcPr>
            <w:tcW w:w="4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Mahrajpur Kabirdham</w:t>
            </w:r>
          </w:p>
        </w:tc>
      </w:tr>
      <w:tr>
        <w:trPr>
          <w:trHeight w:val="420" w:hRule="atLeast"/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Name of institution</w:t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DIET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4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</w:tr>
      <w:tr>
        <w:trPr>
          <w:trHeight w:val="440" w:hRule="atLeast"/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Researcher name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Hari Mishra, Saurav Mohanty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Date of visit</w:t>
            </w:r>
          </w:p>
        </w:tc>
        <w:tc>
          <w:tcPr>
            <w:tcW w:w="4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>
              <w:rPr>
                <w:lang w:val="en-US"/>
              </w:rPr>
              <w:t>26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 2017</w:t>
            </w:r>
          </w:p>
        </w:tc>
      </w:tr>
      <w:tr>
        <w:trPr>
          <w:trHeight w:val="440" w:hRule="atLeast"/>
          <w:cantSplit w:val="false"/>
        </w:trPr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Respondent name</w:t>
            </w:r>
          </w:p>
        </w:tc>
        <w:tc>
          <w:tcPr>
            <w:tcW w:w="25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Mr PK Adhikari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Designation</w:t>
            </w:r>
          </w:p>
        </w:tc>
        <w:tc>
          <w:tcPr>
            <w:tcW w:w="4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before="0" w:after="0"/>
              <w:rPr>
                <w:lang w:val="en-US"/>
              </w:rPr>
            </w:pPr>
            <w:r>
              <w:rPr>
                <w:lang w:val="en-US"/>
              </w:rPr>
              <w:t>Principal</w:t>
            </w:r>
          </w:p>
        </w:tc>
      </w:tr>
    </w:tbl>
    <w:p>
      <w:pPr>
        <w:pStyle w:val="Normal"/>
        <w:spacing w:lineRule="auto" w:line="240" w:before="0" w:after="120"/>
        <w:jc w:val="both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When was the institution established? Was it upgraded from some earlier institution?  What was its earlier form?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  <w:r>
        <w:rPr>
          <w:rFonts w:eastAsia="Times New Roman" w:cs="Times New Roman" w:ascii="Times New Roman" w:hAnsi="Times New Roman"/>
          <w:lang w:val="en-US"/>
        </w:rPr>
        <w:t>Ans: 2006-07. New building. Funding started from 2007-08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Organizational Structures (organogram)  today.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Academic posts vacancy (note vacancies and transfers over the last five years)</w:t>
      </w:r>
    </w:p>
    <w:p>
      <w:pPr>
        <w:pStyle w:val="Normal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60" w:right="0" w:hanging="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 xml:space="preserve">Ans: 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6645910" cy="490791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740" w:right="0" w:hanging="0"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FFFFFF" w:val="clear"/>
          <w:vertAlign w:val="baseline"/>
          <w:lang w:val="en-US"/>
        </w:rPr>
        <w:t>Non academic posts (note vacancies and transfers over the last five years)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What are the key duties which the institution is expected to perform and which are performed within the current constraints of resources?  (note expected duties and actually performed duties)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Ans: 1. Universalizetion of elementary education 2. Capacity building of teachers. 3. Ennovation/ Research. 4. Community involvement  for enhancement of quality education. We are doing PST &amp; INST Training, workshop (For TLM), Educational Awareness programs, professional skill development programs.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Has there been any recent major revision of the duties and functions of the institute? After RtE? After CSSTE 12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FFFFFF" w:val="clear"/>
          <w:vertAlign w:val="superscript"/>
          <w:lang w:val="en-US"/>
        </w:rPr>
        <w:t>th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 xml:space="preserve"> plan? </w:t>
      </w:r>
    </w:p>
    <w:p>
      <w:pPr>
        <w:pStyle w:val="Normal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Ans: We are developing an environment for quality education in deference with RTE &amp; CSSTE with the help of decentralizing work.</w:t>
      </w:r>
    </w:p>
    <w:p>
      <w:pPr>
        <w:pStyle w:val="Normal"/>
        <w:keepNext/>
        <w:keepLines w:val="false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740" w:right="0" w:hanging="0"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r>
    </w:p>
    <w:p>
      <w:pPr>
        <w:pStyle w:val="Normal"/>
        <w:keepNext/>
        <w:keepLines w:val="false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740" w:right="0" w:hanging="0"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When did these take place?  And why?  ( who has occasioned them?  For what reasons? Etc)</w:t>
      </w:r>
    </w:p>
    <w:p>
      <w:pPr>
        <w:pStyle w:val="Normal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60" w:right="0" w:hanging="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Ans: From 15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FFFFFF" w:val="clear"/>
          <w:vertAlign w:val="superscript"/>
          <w:lang w:val="en-US"/>
        </w:rPr>
        <w:t>th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 xml:space="preserve"> June to February every year. Faculty members are doing all these work for professional development.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 xml:space="preserve">Was there any revisioning exercise based on which these changes were made?  </w:t>
      </w:r>
    </w:p>
    <w:p>
      <w:pPr>
        <w:pStyle w:val="Normal"/>
        <w:keepNext/>
        <w:keepLines w:val="false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0" w:right="0" w:hanging="0"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Ans: Yes. With the help of faculty member and program advisory committee we revise CSSTE programme and inserted our needs of grassroot level.</w:t>
      </w:r>
    </w:p>
    <w:p>
      <w:pPr>
        <w:pStyle w:val="Normal"/>
        <w:keepNext/>
        <w:keepLines w:val="false"/>
        <w:widowControl/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740" w:right="0" w:hanging="0"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Have there been any major restructuring of the institution?  Why?  How does the present structure compare with the earlier structure?  Better/ more problems etc.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Ans: Boundary wall for safety majors. After construction of boundary wall our institute is free from all the encumbrance.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6.</w:t>
      </w:r>
      <w:r>
        <w:rPr>
          <w:rFonts w:eastAsia="Times New Roman" w:cs="Times New Roman" w:ascii="Times New Roman" w:hAnsi="Times New Roman"/>
          <w:sz w:val="14"/>
          <w:szCs w:val="14"/>
          <w:lang w:val="en-US"/>
        </w:rPr>
        <w:t xml:space="preserve">      </w:t>
      </w:r>
      <w:r>
        <w:rPr>
          <w:rFonts w:eastAsia="Times New Roman" w:cs="Times New Roman" w:ascii="Times New Roman" w:hAnsi="Times New Roman"/>
          <w:lang w:val="en-US"/>
        </w:rPr>
        <w:t>Collection of related Documents –Syllabus of ongoing courses (Pre-service) and Annual work plan/budget (if any)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lineRule="auto" w:line="240" w:before="0" w:after="20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7. Which of the following activities of the DIET are currently taking place (as envisioned in the 2012 guidelines):</w:t>
      </w:r>
    </w:p>
    <w:tbl>
      <w:tblPr>
        <w:jc w:val="left"/>
        <w:tblInd w:w="-27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1966"/>
        <w:gridCol w:w="1007"/>
        <w:gridCol w:w="4241"/>
        <w:gridCol w:w="3345"/>
      </w:tblGrid>
      <w:tr>
        <w:trPr>
          <w:trHeight w:val="26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Role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Yes/No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78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1. Has the DIET been conducting ISTE programs?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No. of Master resource persons prepared, no.of courses designed, school follow up and documentation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104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2. Has the DIET planned for direct school intervention and improvement?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interventions planned and What kind of interventions?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Language</w:t>
            </w:r>
          </w:p>
        </w:tc>
      </w:tr>
      <w:tr>
        <w:trPr>
          <w:trHeight w:val="78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3. Has the DIET developed as a resource centre?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What kind of resources? How many? Who uses the resource centre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Museum (social science), Language, village history dictionary. Story telling</w:t>
            </w:r>
          </w:p>
        </w:tc>
      </w:tr>
      <w:tr>
        <w:trPr>
          <w:trHeight w:val="5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4. Has the DIET organized forums?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conducted? How many participants were there? On what were the forums conducted?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5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5. Has the DIET organized co-curricular activities?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How many? On what? And for whom were these conducted?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Pre-service teachers ( Student teachers)</w:t>
            </w:r>
          </w:p>
        </w:tc>
      </w:tr>
      <w:tr>
        <w:trPr>
          <w:trHeight w:val="5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6. Has the DIET followed the staffing guidelines?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78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7. Does the DIET have a PAC (Programme Advisory Committee)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yes, is the composition as per suggested norms? How many times have they met? Are there any minutes of meetings? Collect if any?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18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8. Are the infrastructure facilities at the DIET as per the guidelines? (use guidelines to expand and check against each)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Classrooms -2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Seminar rooms-No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Special rooms- No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Staff rooms-Yes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Library-Yes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Hostels-Yes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="0"/>
              <w:ind w:left="720" w:right="0" w:hanging="360"/>
              <w:contextualSpacing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Canteen / Dining Hall- No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104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9. Has the DIET established systemic linkages with other institutions?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Details of linkages/interactions with SSA, RMSA, CTE, SCERT, NGOs, Higher education institutions, others. What is the nature of / operational form of these linkages and meetings?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SCERT, Eklavya, APF, Pratham</w:t>
            </w:r>
          </w:p>
        </w:tc>
      </w:tr>
      <w:tr>
        <w:trPr>
          <w:trHeight w:val="130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10. Does the DIET conduct any programs/ activities for faculty development and capacity building?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Not Really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in the last five years, topics, number of participants?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-NA-</w:t>
            </w:r>
          </w:p>
        </w:tc>
      </w:tr>
      <w:tr>
        <w:trPr>
          <w:trHeight w:val="5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11. Is the DIET involved in research activities?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-Areas of research covered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-No. Of publications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6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12. Has the DIET prepared the perspective plan?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is it prepared?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Discussion on role and function</w:t>
            </w:r>
          </w:p>
        </w:tc>
      </w:tr>
      <w:tr>
        <w:trPr>
          <w:trHeight w:val="52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13. Has the DIET prepared its annual plans? 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are these prepared?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780" w:hRule="atLeast"/>
          <w:cantSplit w:val="false"/>
        </w:trPr>
        <w:tc>
          <w:tcPr>
            <w:tcW w:w="1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14. Has the DIET introduced any innovation in the role it plays ?</w:t>
            </w:r>
          </w:p>
        </w:tc>
        <w:tc>
          <w:tcPr>
            <w:tcW w:w="10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  <w:tc>
          <w:tcPr>
            <w:tcW w:w="42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Details of innovative programs? Who has funded them? </w:t>
            </w:r>
          </w:p>
        </w:tc>
        <w:tc>
          <w:tcPr>
            <w:tcW w:w="3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ICICI Foundation, CCSTE</w:t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8. CTEs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8.1. Role as envisaged under 2012 CSSTE Guidelines </w:t>
      </w:r>
    </w:p>
    <w:tbl>
      <w:tblPr>
        <w:jc w:val="left"/>
        <w:tblInd w:w="-27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3688"/>
        <w:gridCol w:w="929"/>
        <w:gridCol w:w="2550"/>
        <w:gridCol w:w="3179"/>
      </w:tblGrid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Role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Yes/No</w:t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If yes,  details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Remarks 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1.Has the CTE played a role in development of excellence in secondary teacher education?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-Needs analysis surveys for trainings conducted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-Creation of context specific handbooks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-maintenance of detailed database on secondary schools and secondary school teachers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-other activities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2. Have new CTEs been set up wherever a need was identified?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3. Has the CTE developed collaboration with IASEs?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-Capacity development of CTEs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- Capacity development for handling research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4. Has the CTE developed collaborations with SCERT?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-Facilitating collaborations with other state agencies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 Support provided to the CTE’s PAC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5. Has the CTE used ICT effectively?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-Adherence to NCFTE 2009 norms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-Retention of institutional memory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-Institutional Development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-Development of institutional links 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-Development of locally relevant teacher education modules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-Development of COPs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6. Has the PSTE programme been implemented?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students have completed the PSTE?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7. Has the mandated process of tracking and monitoring been followed?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8. Does professional development of TEs form a part of the CTEs activities?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In what way?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9. Has the ISTE program been implemented?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participants in 5 years?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10. Has the CTE provided extension and resource support to secondary schools?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How many schools? What kind of support has been provided?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11. Has the CTE provided resource support to DIETs?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How many? When? What support was provided?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12. Has the CTE established linkages with other education institutions?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13. Has the CTE undertaken research?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Number of research studies? What were the topics? How were these disseminated or used?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14. Has material development taken place?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What kind of material? How many resources were used? Where is this material available? </w:t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15. Is the organisational structure and personnel as per the given norms?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these are not followed, why not?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16. Are the 1989 infrastructure guidelines followed?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these are not followed, why not?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17. Is the annual work plan prepared?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this is not prepared, why not?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18. Are there annual reports prepared?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this is not prepared, why not?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19. Does the CTE have a perspective plan prepared?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If this is not prepared, why not?</w:t>
            </w:r>
          </w:p>
        </w:tc>
      </w:tr>
      <w:tr>
        <w:trPr>
          <w:cantSplit w:val="false"/>
        </w:trPr>
        <w:tc>
          <w:tcPr>
            <w:tcW w:w="36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20. What innovations have been introduced by the CTE in its role? </w:t>
            </w:r>
          </w:p>
        </w:tc>
        <w:tc>
          <w:tcPr>
            <w:tcW w:w="9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5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1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sz w:val="20"/>
          <w:szCs w:val="20"/>
          <w:lang w:val="en-US"/>
        </w:rPr>
      </w:pPr>
      <w:bookmarkStart w:id="0" w:name="_gjdgxs"/>
      <w:bookmarkEnd w:id="0"/>
      <w:r>
        <w:rPr>
          <w:rFonts w:eastAsia="Times New Roman" w:cs="Times New Roman" w:ascii="Times New Roman" w:hAnsi="Times New Roman"/>
          <w:sz w:val="24"/>
          <w:szCs w:val="24"/>
          <w:lang w:val="en-US"/>
        </w:rPr>
        <w:t xml:space="preserve">9  </w:t>
      </w:r>
      <w:r>
        <w:rPr>
          <w:rFonts w:eastAsia="Times New Roman" w:cs="Times New Roman" w:ascii="Times New Roman" w:hAnsi="Times New Roman"/>
          <w:lang w:val="en-US"/>
        </w:rPr>
        <w:t>Academic and non-academic posts vacant as of August/Sept 2017:</w:t>
      </w:r>
      <w:r>
        <w:rPr>
          <w:rFonts w:eastAsia="Times New Roman" w:cs="Times New Roman" w:ascii="Times New Roman" w:hAnsi="Times New Roman"/>
          <w:sz w:val="20"/>
          <w:szCs w:val="20"/>
          <w:lang w:val="en-US"/>
        </w:rPr>
        <w:t xml:space="preserve">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sz w:val="20"/>
          <w:szCs w:val="20"/>
          <w:lang w:val="en-US"/>
        </w:rPr>
      </w:pPr>
      <w:r>
        <w:rPr>
          <w:rFonts w:eastAsia="Times New Roman" w:cs="Times New Roman" w:ascii="Times New Roman" w:hAnsi="Times New Roman"/>
          <w:sz w:val="20"/>
          <w:szCs w:val="20"/>
          <w:lang w:val="en-US"/>
        </w:rPr>
      </w:r>
    </w:p>
    <w:tbl>
      <w:tblPr>
        <w:jc w:val="left"/>
        <w:tblInd w:w="-16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  <w:right w:val="single" w:sz="6" w:space="0" w:color="000001"/>
          <w:insideV w:val="single" w:sz="6" w:space="0" w:color="000001"/>
        </w:tblBorders>
        <w:tblCellMar>
          <w:top w:w="100" w:type="dxa"/>
          <w:left w:w="83" w:type="dxa"/>
          <w:bottom w:w="100" w:type="dxa"/>
          <w:right w:w="100" w:type="dxa"/>
        </w:tblCellMar>
      </w:tblPr>
      <w:tblGrid>
        <w:gridCol w:w="1274"/>
        <w:gridCol w:w="1294"/>
        <w:gridCol w:w="1330"/>
        <w:gridCol w:w="1785"/>
        <w:gridCol w:w="2149"/>
        <w:gridCol w:w="2744"/>
      </w:tblGrid>
      <w:tr>
        <w:trPr>
          <w:trHeight w:val="660" w:hRule="atLeast"/>
          <w:cantSplit w:val="false"/>
        </w:trPr>
        <w:tc>
          <w:tcPr>
            <w:tcW w:w="12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83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4" w:type="dxa"/>
            <w:tcBorders>
              <w:top w:val="single" w:sz="6" w:space="0" w:color="000001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sanctioned</w:t>
            </w:r>
          </w:p>
        </w:tc>
        <w:tc>
          <w:tcPr>
            <w:tcW w:w="1330" w:type="dxa"/>
            <w:tcBorders>
              <w:top w:val="single" w:sz="6" w:space="0" w:color="000001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Post filled</w:t>
            </w:r>
          </w:p>
        </w:tc>
        <w:tc>
          <w:tcPr>
            <w:tcW w:w="1785" w:type="dxa"/>
            <w:tcBorders>
              <w:top w:val="single" w:sz="6" w:space="0" w:color="000001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Permanent / Contractual</w:t>
            </w:r>
          </w:p>
        </w:tc>
        <w:tc>
          <w:tcPr>
            <w:tcW w:w="2149" w:type="dxa"/>
            <w:tcBorders>
              <w:top w:val="single" w:sz="6" w:space="0" w:color="000001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Innovations/ Measures to deal with vacancies</w:t>
            </w:r>
          </w:p>
        </w:tc>
        <w:tc>
          <w:tcPr>
            <w:tcW w:w="2744" w:type="dxa"/>
            <w:tcBorders>
              <w:top w:val="single" w:sz="6" w:space="0" w:color="000001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Any Litigation for not filling up vacancies </w:t>
            </w:r>
          </w:p>
        </w:tc>
      </w:tr>
      <w:tr>
        <w:trPr>
          <w:trHeight w:val="400" w:hRule="atLeast"/>
          <w:cantSplit w:val="false"/>
        </w:trPr>
        <w:tc>
          <w:tcPr>
            <w:tcW w:w="1274" w:type="dxa"/>
            <w:tcBorders>
              <w:top w:val="nil"/>
              <w:left w:val="single" w:sz="6" w:space="0" w:color="000001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8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Academic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74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380" w:hRule="atLeast"/>
          <w:cantSplit w:val="false"/>
        </w:trPr>
        <w:tc>
          <w:tcPr>
            <w:tcW w:w="1274" w:type="dxa"/>
            <w:tcBorders>
              <w:top w:val="nil"/>
              <w:left w:val="single" w:sz="6" w:space="0" w:color="000001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83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Non-academic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permanent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74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380" w:hRule="atLeast"/>
          <w:cantSplit w:val="false"/>
        </w:trPr>
        <w:tc>
          <w:tcPr>
            <w:tcW w:w="1274" w:type="dxa"/>
            <w:tcBorders>
              <w:top w:val="nil"/>
              <w:left w:val="single" w:sz="6" w:space="0" w:color="000001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83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left w:w="99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2744" w:type="dxa"/>
            <w:tcBorders>
              <w:top w:val="nil"/>
              <w:left w:val="nil"/>
              <w:bottom w:val="single" w:sz="6" w:space="0" w:color="000001"/>
              <w:insideH w:val="single" w:sz="6" w:space="0" w:color="000001"/>
              <w:right w:val="single" w:sz="6" w:space="0" w:color="000001"/>
              <w:insideV w:val="single" w:sz="6" w:space="0" w:color="000001"/>
            </w:tcBorders>
            <w:shd w:fill="FFFFFF" w:val="clear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 xml:space="preserve"> </w:t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 xml:space="preserve">Faculty Information  </w:t>
      </w:r>
    </w:p>
    <w:tbl>
      <w:tblPr>
        <w:jc w:val="lef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90"/>
        <w:gridCol w:w="5483"/>
        <w:gridCol w:w="3220"/>
      </w:tblGrid>
      <w:tr>
        <w:trPr>
          <w:trHeight w:val="440" w:hRule="atLeast"/>
          <w:cantSplit w:val="false"/>
        </w:trPr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</w:t>
            </w:r>
          </w:p>
        </w:tc>
        <w:tc>
          <w:tcPr>
            <w:tcW w:w="5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Is there an appointed head or acting head?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Yes</w:t>
            </w:r>
          </w:p>
        </w:tc>
      </w:tr>
      <w:tr>
        <w:trPr>
          <w:trHeight w:val="840" w:hRule="atLeast"/>
          <w:cantSplit w:val="false"/>
        </w:trPr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</w:t>
            </w:r>
          </w:p>
        </w:tc>
        <w:tc>
          <w:tcPr>
            <w:tcW w:w="5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What is the total faculty senior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4</w:t>
            </w:r>
          </w:p>
        </w:tc>
      </w:tr>
      <w:tr>
        <w:trPr>
          <w:trHeight w:val="840" w:hRule="atLeast"/>
          <w:cantSplit w:val="false"/>
        </w:trPr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</w:t>
            </w:r>
          </w:p>
        </w:tc>
        <w:tc>
          <w:tcPr>
            <w:tcW w:w="5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What is the total faculty-junior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0</w:t>
            </w:r>
          </w:p>
        </w:tc>
      </w:tr>
      <w:tr>
        <w:trPr>
          <w:trHeight w:val="880" w:hRule="atLeast"/>
          <w:cantSplit w:val="false"/>
        </w:trPr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04</w:t>
            </w:r>
          </w:p>
        </w:tc>
        <w:tc>
          <w:tcPr>
            <w:tcW w:w="5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How many faculty fulfil the NCTE qualificaitons&gt;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Only 1.</w:t>
            </w:r>
          </w:p>
        </w:tc>
      </w:tr>
      <w:tr>
        <w:trPr>
          <w:trHeight w:val="2140" w:hRule="atLeast"/>
          <w:cantSplit w:val="false"/>
        </w:trPr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</w:t>
            </w:r>
          </w:p>
        </w:tc>
        <w:tc>
          <w:tcPr>
            <w:tcW w:w="5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Which subject specialisations do faculty have?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Science, maths, language (of the state/region), English, social sciences, work experience art, physical education, education foundations including psychology and history.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English, Maths, sanskrit,Art, Hindi</w:t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How may in service programmes were conducted under the CSSTE scheme?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tbl>
      <w:tblPr>
        <w:jc w:val="lef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074"/>
        <w:gridCol w:w="2085"/>
        <w:gridCol w:w="2102"/>
        <w:gridCol w:w="2110"/>
        <w:gridCol w:w="2087"/>
      </w:tblGrid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teachers</w:t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MRPs/KRPs</w:t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teacher educators/TEIs</w:t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School heads</w:t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2011-2012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2012-2013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2013-2014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2014-2015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2015-2016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2016-2017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keepNext/>
        <w:keepLines w:val="false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shd w:fill="FFFFFF" w:val="clear"/>
        <w:spacing w:lineRule="auto" w:line="276" w:before="0" w:after="0"/>
        <w:ind w:left="420" w:right="0" w:hanging="360"/>
        <w:contextualSpacing/>
        <w:jc w:val="left"/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  <w:lang w:val="en-US"/>
        </w:rPr>
        <w:t>How many inservice programmes were conducted under other schemes? (SSA/RMSA/other state funds)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tbl>
      <w:tblPr>
        <w:jc w:val="left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074"/>
        <w:gridCol w:w="2085"/>
        <w:gridCol w:w="2102"/>
        <w:gridCol w:w="2110"/>
        <w:gridCol w:w="2087"/>
      </w:tblGrid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teachers</w:t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MRPs/KRPs</w:t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For teacher educators/TEIs</w:t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School heads</w:t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2011-2012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2012-2013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790(SSA) 485(RMSA)</w:t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2013-2014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2014-2015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2015-2016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cantSplit w:val="false"/>
        </w:trPr>
        <w:tc>
          <w:tcPr>
            <w:tcW w:w="20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2016-2017</w:t>
            </w:r>
          </w:p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11. Student Profile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tbl>
      <w:tblPr>
        <w:jc w:val="left"/>
        <w:tblInd w:w="-27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1532"/>
        <w:gridCol w:w="1531"/>
        <w:gridCol w:w="1532"/>
        <w:gridCol w:w="1531"/>
        <w:gridCol w:w="1532"/>
        <w:gridCol w:w="1532"/>
        <w:gridCol w:w="1539"/>
      </w:tblGrid>
      <w:tr>
        <w:trPr>
          <w:trHeight w:val="960" w:hRule="atLeast"/>
          <w:cantSplit w:val="false"/>
        </w:trPr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Course Name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No. of Students</w:t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No. of Girls</w:t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No. of SC Students</w:t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No. of ST students</w:t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No. of students from under Rs. 1 lakh annual family income</w:t>
            </w:r>
          </w:p>
        </w:tc>
        <w:tc>
          <w:tcPr>
            <w:tcW w:w="15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Any other details</w:t>
            </w:r>
          </w:p>
        </w:tc>
      </w:tr>
      <w:tr>
        <w:trPr>
          <w:trHeight w:val="740" w:hRule="atLeast"/>
          <w:cantSplit w:val="false"/>
        </w:trPr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720" w:hRule="atLeast"/>
          <w:cantSplit w:val="false"/>
        </w:trPr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740" w:hRule="atLeast"/>
          <w:cantSplit w:val="false"/>
        </w:trPr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sz w:val="14"/>
          <w:szCs w:val="14"/>
          <w:lang w:val="en-US"/>
        </w:rPr>
        <w:t xml:space="preserve">11.   </w:t>
      </w:r>
      <w:r>
        <w:rPr>
          <w:rFonts w:eastAsia="Times New Roman" w:cs="Times New Roman" w:ascii="Times New Roman" w:hAnsi="Times New Roman"/>
          <w:lang w:val="en-US"/>
        </w:rPr>
        <w:t xml:space="preserve">Funds received and utilized by DIET/CTE/BITE Under the CSSTE scheme 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tbl>
      <w:tblPr>
        <w:jc w:val="left"/>
        <w:tblInd w:w="-437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1049"/>
        <w:gridCol w:w="1211"/>
        <w:gridCol w:w="1590"/>
        <w:gridCol w:w="1443"/>
        <w:gridCol w:w="1444"/>
        <w:gridCol w:w="1460"/>
        <w:gridCol w:w="1195"/>
        <w:gridCol w:w="2005"/>
      </w:tblGrid>
      <w:tr>
        <w:trPr>
          <w:trHeight w:val="140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S.No. 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Year 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Fund proposed (in Lakhs) 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Fund sanctioned (in Lakhs)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Fund received (in Lakhs)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 xml:space="preserve">Date on which funds received 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Fund utilized (in Lakhs)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18"/>
                <w:szCs w:val="18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  <w:lang w:val="en-US"/>
              </w:rPr>
              <w:t xml:space="preserve">If there was any additional (apart from what was received from the Centre as per guidelines) source of funding please mention </w:t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2011-12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1700000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1700000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1699561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2012-13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1800000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1800000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347688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2013-14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2120000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2120000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929802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4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2014-15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3300000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3300000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801603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2015-16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2600000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2600000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610222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6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6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2016-17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2200000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2200000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788352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  <w:t>12. What were the other sources from which funds were received?  (please include also funds raised by the institution locally.</w:t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tbl>
      <w:tblPr>
        <w:jc w:val="left"/>
        <w:tblInd w:w="-437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  <w:right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</w:tblPr>
      <w:tblGrid>
        <w:gridCol w:w="1049"/>
        <w:gridCol w:w="1211"/>
        <w:gridCol w:w="1590"/>
        <w:gridCol w:w="1443"/>
        <w:gridCol w:w="1444"/>
        <w:gridCol w:w="1460"/>
        <w:gridCol w:w="1195"/>
        <w:gridCol w:w="2005"/>
      </w:tblGrid>
      <w:tr>
        <w:trPr>
          <w:trHeight w:val="126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S.No. 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Year 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Source/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scheme 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Amount (in lakhs)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purpose</w:t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Date on which funds received 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Fund utilized (in Lakhs)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achievements</w:t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2011-12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European Commission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297000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176213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2012-13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European Commission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1988819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1525875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3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2013-14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4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2014-15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European Commission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2991650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2492901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4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2015-16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European Commission</w:t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5200000</w:t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5084891</w:t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  <w:tr>
        <w:trPr>
          <w:trHeight w:val="260" w:hRule="atLeast"/>
          <w:cantSplit w:val="false"/>
        </w:trPr>
        <w:tc>
          <w:tcPr>
            <w:tcW w:w="10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6</w:t>
            </w:r>
          </w:p>
        </w:tc>
        <w:tc>
          <w:tcPr>
            <w:tcW w:w="12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  <w:t>2016-17</w:t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top w:w="0" w:type="dxa"/>
              <w:left w:w="97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4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  <w:tc>
          <w:tcPr>
            <w:tcW w:w="20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  <w:right w:val="single" w:sz="8" w:space="0" w:color="000001"/>
              <w:insideV w:val="single" w:sz="8" w:space="0" w:color="000001"/>
            </w:tcBorders>
            <w:shd w:fill="FFFFFF" w:val="clear"/>
            <w:tcMar>
              <w:left w:w="80" w:type="dxa"/>
            </w:tcMar>
          </w:tcPr>
          <w:p>
            <w:pPr>
              <w:pStyle w:val="Normal"/>
              <w:widowControl w:val="false"/>
              <w:spacing w:before="0" w:after="0"/>
              <w:rPr>
                <w:rFonts w:eastAsia="Times New Roman" w:cs="Times New Roman" w:ascii="Times New Roman" w:hAnsi="Times New Roman"/>
                <w:lang w:val="en-US"/>
              </w:rPr>
            </w:pPr>
            <w:r>
              <w:rPr>
                <w:rFonts w:eastAsia="Times New Roman" w:cs="Times New Roman" w:ascii="Times New Roman" w:hAnsi="Times New Roman"/>
                <w:lang w:val="en-US"/>
              </w:rPr>
            </w:r>
          </w:p>
        </w:tc>
      </w:tr>
    </w:tbl>
    <w:p>
      <w:pPr>
        <w:pStyle w:val="Normal"/>
        <w:spacing w:before="0" w:after="0"/>
        <w:rPr>
          <w:rFonts w:eastAsia="Times New Roman" w:cs="Times New Roman" w:ascii="Times New Roman" w:hAnsi="Times New Roman"/>
          <w:lang w:val="en-US"/>
        </w:rPr>
      </w:pPr>
      <w:r>
        <w:rPr>
          <w:rFonts w:eastAsia="Times New Roman"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b/>
          <w:bCs/>
          <w:lang w:val="en-US"/>
        </w:rPr>
      </w:pPr>
      <w:r>
        <w:rPr>
          <w:rFonts w:eastAsia="Times New Roman" w:cs="Times New Roman" w:ascii="Times New Roman" w:hAnsi="Times New Roman"/>
          <w:b/>
          <w:bCs/>
          <w:lang w:val="en-US"/>
        </w:rPr>
      </w:r>
    </w:p>
    <w:p>
      <w:pPr>
        <w:pStyle w:val="Normal"/>
        <w:spacing w:before="0" w:after="0"/>
        <w:rPr>
          <w:rFonts w:eastAsia="Times New Roman" w:cs="Times New Roman" w:ascii="Times New Roman" w:hAnsi="Times New Roman"/>
          <w:b/>
          <w:bCs/>
          <w:lang w:val="en-US"/>
        </w:rPr>
      </w:pPr>
      <w:r>
        <w:rPr>
          <w:rFonts w:eastAsia="Times New Roman" w:cs="Times New Roman" w:ascii="Times New Roman" w:hAnsi="Times New Roman"/>
          <w:b/>
          <w:bCs/>
          <w:lang w:val="en-US"/>
        </w:rPr>
        <w:t xml:space="preserve">* Please Also see the Budget allocation file </w:t>
      </w:r>
      <w:r>
        <w:rPr>
          <w:rFonts w:eastAsia="Times New Roman" w:cs="Times New Roman" w:ascii="Times New Roman" w:hAnsi="Times New Roman"/>
          <w:b/>
          <w:bCs/>
          <w:lang w:val="en-US"/>
        </w:rPr>
        <w:t>i</w:t>
      </w:r>
      <w:r>
        <w:rPr>
          <w:rFonts w:eastAsia="Times New Roman" w:cs="Times New Roman" w:ascii="Times New Roman" w:hAnsi="Times New Roman"/>
          <w:b/>
          <w:bCs/>
          <w:lang w:val="en-US"/>
        </w:rPr>
        <w:t>n the drive</w:t>
      </w:r>
    </w:p>
    <w:p>
      <w:pPr>
        <w:pStyle w:val="Normal"/>
        <w:spacing w:before="0" w:after="0"/>
        <w:rPr/>
      </w:pPr>
      <w:r>
        <w:rPr/>
      </w:r>
    </w:p>
    <w:sectPr>
      <w:headerReference w:type="default" r:id="rId3"/>
      <w:type w:val="nextPage"/>
      <w:pgSz w:w="11906" w:h="16838"/>
      <w:pgMar w:left="72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spacing w:before="0" w:after="0"/>
      <w:jc w:val="right"/>
      <w:rPr>
        <w:rFonts w:eastAsia="Times New Roman" w:cs="Times New Roman" w:ascii="Times New Roman" w:hAnsi="Times New Roman"/>
        <w:sz w:val="18"/>
        <w:szCs w:val="18"/>
      </w:rPr>
    </w:pPr>
    <w:r>
      <w:rPr>
        <w:rFonts w:eastAsia="Times New Roman" w:cs="Times New Roman" w:ascii="Times New Roman" w:hAnsi="Times New Roman"/>
        <w:sz w:val="18"/>
        <w:szCs w:val="18"/>
      </w:rPr>
      <w:t>Tool 5:  Institution  Fact sheet IASE/CTE/DIET/BITE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lvl w:ilvl="0">
      <w:start w:val="8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cs="Aria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color w:val="000000"/>
        <w:sz w:val="22"/>
        <w:szCs w:val="22"/>
        <w:shd w:fill="FFFFFF" w:val="clear"/>
        <w:lang w:val="en" w:eastAsia="zh-CN" w:bidi="hi-IN"/>
      </w:rPr>
    </w:rPrDefault>
    <w:pPrDefault>
      <w:pPr>
        <w:widowControl/>
        <w:spacing w:lineRule="auto" w:line="276"/>
      </w:pPr>
    </w:pPrDefault>
  </w:docDefaults>
  <w:style w:type="paragraph" w:styleId="Normal">
    <w:name w:val="Normal"/>
    <w:pPr>
      <w:widowControl/>
      <w:suppressAutoHyphens w:val="true"/>
      <w:spacing w:lineRule="auto" w:line="276"/>
    </w:pPr>
    <w:rPr>
      <w:rFonts w:ascii="Arial" w:hAnsi="Arial" w:eastAsia="Arial" w:cs="Arial"/>
      <w:color w:val="000000"/>
      <w:sz w:val="22"/>
      <w:szCs w:val="22"/>
      <w:shd w:fill="FFFFFF" w:val="clear"/>
      <w:lang w:val="en" w:eastAsia="zh-CN" w:bidi="hi-IN"/>
    </w:rPr>
  </w:style>
  <w:style w:type="paragraph" w:styleId="Heading1">
    <w:name w:val="Heading 1"/>
    <w:next w:val="Normal"/>
    <w:pPr>
      <w:keepNext/>
      <w:keepLines/>
      <w:widowControl/>
      <w:suppressAutoHyphens w:val="true"/>
      <w:spacing w:lineRule="auto" w:line="240" w:before="400" w:after="120"/>
    </w:pPr>
    <w:rPr>
      <w:rFonts w:ascii="Arial" w:hAnsi="Arial" w:eastAsia="Arial" w:cs="Arial"/>
      <w:color w:val="000000"/>
      <w:sz w:val="40"/>
      <w:szCs w:val="40"/>
      <w:shd w:fill="FFFFFF" w:val="clear"/>
      <w:lang w:val="en" w:eastAsia="zh-CN" w:bidi="hi-IN"/>
    </w:rPr>
  </w:style>
  <w:style w:type="paragraph" w:styleId="Heading2">
    <w:name w:val="Heading 2"/>
    <w:next w:val="Normal"/>
    <w:pPr>
      <w:keepNext/>
      <w:keepLines/>
      <w:widowControl/>
      <w:suppressAutoHyphens w:val="true"/>
      <w:spacing w:lineRule="auto" w:line="240" w:before="360" w:after="120"/>
    </w:pPr>
    <w:rPr>
      <w:rFonts w:ascii="Arial" w:hAnsi="Arial" w:eastAsia="Arial" w:cs="Arial"/>
      <w:color w:val="000000"/>
      <w:sz w:val="32"/>
      <w:szCs w:val="32"/>
      <w:shd w:fill="FFFFFF" w:val="clear"/>
      <w:lang w:val="en" w:eastAsia="zh-CN" w:bidi="hi-IN"/>
    </w:rPr>
  </w:style>
  <w:style w:type="paragraph" w:styleId="Heading3">
    <w:name w:val="Heading 3"/>
    <w:next w:val="Normal"/>
    <w:pPr>
      <w:keepNext/>
      <w:keepLines/>
      <w:widowControl/>
      <w:suppressAutoHyphens w:val="true"/>
      <w:spacing w:lineRule="auto" w:line="240" w:before="320" w:after="80"/>
    </w:pPr>
    <w:rPr>
      <w:rFonts w:ascii="Arial" w:hAnsi="Arial" w:eastAsia="Arial" w:cs="Arial"/>
      <w:color w:val="434343"/>
      <w:sz w:val="28"/>
      <w:szCs w:val="28"/>
      <w:shd w:fill="FFFFFF" w:val="clear"/>
      <w:lang w:val="en" w:eastAsia="zh-CN" w:bidi="hi-IN"/>
    </w:rPr>
  </w:style>
  <w:style w:type="paragraph" w:styleId="Heading4">
    <w:name w:val="Heading 4"/>
    <w:next w:val="Normal"/>
    <w:pPr>
      <w:keepNext/>
      <w:keepLines/>
      <w:widowControl/>
      <w:suppressAutoHyphens w:val="true"/>
      <w:spacing w:lineRule="auto" w:line="240" w:before="280" w:after="80"/>
    </w:pPr>
    <w:rPr>
      <w:rFonts w:ascii="Arial" w:hAnsi="Arial" w:eastAsia="Arial" w:cs="Arial"/>
      <w:color w:val="666666"/>
      <w:sz w:val="24"/>
      <w:szCs w:val="24"/>
      <w:shd w:fill="FFFFFF" w:val="clear"/>
      <w:lang w:val="en" w:eastAsia="zh-CN" w:bidi="hi-IN"/>
    </w:rPr>
  </w:style>
  <w:style w:type="paragraph" w:styleId="Heading5">
    <w:name w:val="Heading 5"/>
    <w:next w:val="Normal"/>
    <w:pPr>
      <w:keepNext/>
      <w:keepLines/>
      <w:widowControl/>
      <w:suppressAutoHyphens w:val="true"/>
      <w:spacing w:lineRule="auto" w:line="240" w:before="240" w:after="80"/>
    </w:pPr>
    <w:rPr>
      <w:rFonts w:ascii="Arial" w:hAnsi="Arial" w:eastAsia="Arial" w:cs="Arial"/>
      <w:color w:val="666666"/>
      <w:sz w:val="22"/>
      <w:szCs w:val="22"/>
      <w:shd w:fill="FFFFFF" w:val="clear"/>
      <w:lang w:val="en" w:eastAsia="zh-CN" w:bidi="hi-IN"/>
    </w:rPr>
  </w:style>
  <w:style w:type="paragraph" w:styleId="Heading6">
    <w:name w:val="Heading 6"/>
    <w:next w:val="Normal"/>
    <w:pPr>
      <w:keepNext/>
      <w:keepLines/>
      <w:widowControl/>
      <w:suppressAutoHyphens w:val="true"/>
      <w:spacing w:lineRule="auto" w:line="240" w:before="240" w:after="80"/>
    </w:pPr>
    <w:rPr>
      <w:rFonts w:ascii="Arial" w:hAnsi="Arial" w:eastAsia="Arial" w:cs="Arial"/>
      <w:i/>
      <w:color w:val="666666"/>
      <w:sz w:val="22"/>
      <w:szCs w:val="22"/>
      <w:shd w:fill="FFFFFF" w:val="clear"/>
      <w:lang w:val="en" w:eastAsia="zh-CN" w:bidi="hi-IN"/>
    </w:rPr>
  </w:style>
  <w:style w:type="character" w:styleId="ListLabel1">
    <w:name w:val="ListLabel 1"/>
    <w:rPr>
      <w:rFonts w:eastAsia="Arial" w:cs="Arial"/>
    </w:rPr>
  </w:style>
  <w:style w:type="character" w:styleId="ListLabel2">
    <w:name w:val="ListLabel 2"/>
    <w:rPr>
      <w:rFonts w:cs="Arial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LOnormal" w:default="1">
    <w:name w:val="LO-normal"/>
    <w:pPr>
      <w:widowControl/>
      <w:pBdr>
        <w:top w:val="nil"/>
        <w:left w:val="nil"/>
        <w:bottom w:val="nil"/>
        <w:right w:val="nil"/>
      </w:pBdr>
      <w:suppressAutoHyphens w:val="true"/>
      <w:spacing w:lineRule="auto" w:line="276"/>
    </w:pPr>
    <w:rPr>
      <w:rFonts w:ascii="Arial" w:hAnsi="Arial" w:eastAsia="Arial" w:cs="Arial"/>
      <w:i w:val="false"/>
      <w:caps w:val="false"/>
      <w:smallCaps w:val="false"/>
      <w:color w:val="000000"/>
      <w:position w:val="0"/>
      <w:sz w:val="22"/>
      <w:sz w:val="22"/>
      <w:szCs w:val="22"/>
      <w:shd w:fill="FFFFFF" w:val="clear"/>
      <w:vertAlign w:val="baseline"/>
      <w:lang w:val="en" w:eastAsia="zh-CN" w:bidi="hi-IN"/>
    </w:rPr>
  </w:style>
  <w:style w:type="paragraph" w:styleId="Title">
    <w:name w:val="Title"/>
    <w:basedOn w:val="LOnormal"/>
    <w:next w:val="Normal"/>
    <w:pPr>
      <w:keepNext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LOnormal"/>
    <w:next w:val="Normal"/>
    <w:pPr>
      <w:keepNext/>
      <w:keepLines/>
      <w:spacing w:lineRule="auto" w:line="240" w:before="0" w:after="320"/>
    </w:pPr>
    <w:rPr>
      <w:color w:val="666666"/>
      <w:sz w:val="30"/>
      <w:szCs w:val="30"/>
    </w:rPr>
  </w:style>
  <w:style w:type="paragraph" w:styleId="Header">
    <w:name w:val="Header"/>
    <w:basedOn w:val="Normal"/>
    <w:pPr/>
    <w:rPr/>
  </w:style>
  <w:style w:type="paragraph" w:styleId="TableContents">
    <w:name w:val="Table Contents"/>
    <w:basedOn w:val="Normal"/>
    <w:pPr/>
    <w:rPr/>
  </w:style>
  <w:style w:type="paragraph" w:styleId="TableHeading">
    <w:name w:val="Table Heading"/>
    <w:basedOn w:val="TableContents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en-US</dc:language>
  <cp:revision>0</cp:revision>
</cp:coreProperties>
</file>